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6DEC" w14:textId="77777777" w:rsidR="00A01415" w:rsidRPr="007F213F" w:rsidRDefault="00A01415" w:rsidP="00A01415">
      <w:pPr>
        <w:pStyle w:val="Header"/>
        <w:tabs>
          <w:tab w:val="clear" w:pos="4320"/>
          <w:tab w:val="clear" w:pos="8640"/>
        </w:tabs>
        <w:rPr>
          <w:rFonts w:ascii="Cambria Math" w:hAnsi="Cambria Math" w:cs="Arial"/>
        </w:rPr>
      </w:pP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07"/>
        <w:gridCol w:w="4500"/>
      </w:tblGrid>
      <w:tr w:rsidR="00AD5211" w:rsidRPr="007F213F" w14:paraId="06B1E952" w14:textId="77777777" w:rsidTr="00AD5211">
        <w:trPr>
          <w:trHeight w:val="1421"/>
        </w:trPr>
        <w:tc>
          <w:tcPr>
            <w:tcW w:w="6030" w:type="dxa"/>
            <w:gridSpan w:val="2"/>
          </w:tcPr>
          <w:p w14:paraId="2F2A4F78" w14:textId="77777777" w:rsidR="00A01415" w:rsidRDefault="00A90EAB" w:rsidP="00AD5211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36"/>
                <w:szCs w:val="36"/>
              </w:rPr>
            </w:pPr>
            <w:r w:rsidRPr="00BA7891">
              <w:rPr>
                <w:noProof/>
                <w:sz w:val="36"/>
                <w:szCs w:val="36"/>
              </w:rPr>
              <w:drawing>
                <wp:inline distT="0" distB="0" distL="0" distR="0" wp14:anchorId="2264B358" wp14:editId="0A79411C">
                  <wp:extent cx="3465195" cy="1330037"/>
                  <wp:effectExtent l="0" t="0" r="0" b="0"/>
                  <wp:docPr id="1" name="Picture 1" descr="C:\Users\Shira Thomas\AppData\Local\Temp\0497535c-e870-4cb6-bb58-dc3c8a21f0d6_PNG.zip.0d6\FAMU Block Logo_orang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a Thomas\AppData\Local\Temp\0497535c-e870-4cb6-bb58-dc3c8a21f0d6_PNG.zip.0d6\FAMU Block Logo_orang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259" cy="163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5E1F4" w14:textId="4B98C34A" w:rsidR="00AD5211" w:rsidRPr="00AD5211" w:rsidRDefault="00AD5211" w:rsidP="00C914E3">
            <w:pPr>
              <w:pStyle w:val="BodyText"/>
              <w:tabs>
                <w:tab w:val="left" w:pos="648"/>
                <w:tab w:val="center" w:pos="4986"/>
              </w:tabs>
              <w:spacing w:before="120" w:after="120"/>
              <w:rPr>
                <w:rFonts w:ascii="Cambria Math" w:hAnsi="Cambria Math"/>
                <w:sz w:val="21"/>
                <w:szCs w:val="21"/>
              </w:rPr>
            </w:pPr>
            <w:r>
              <w:rPr>
                <w:rFonts w:ascii="Cambria Math" w:hAnsi="Cambria Math"/>
                <w:color w:val="385623" w:themeColor="accent6" w:themeShade="80"/>
                <w:sz w:val="21"/>
                <w:szCs w:val="21"/>
              </w:rPr>
              <w:t xml:space="preserve"> </w:t>
            </w:r>
            <w:r w:rsidRPr="00AD5211">
              <w:rPr>
                <w:rFonts w:ascii="Cambria Math" w:hAnsi="Cambria Math"/>
                <w:color w:val="ED7D31" w:themeColor="accent2"/>
                <w:sz w:val="21"/>
                <w:szCs w:val="21"/>
              </w:rPr>
              <w:t>(SEE PAGE 3 FOR INSTRUCTIONS TO COMPLETE THIS FORM)</w:t>
            </w:r>
          </w:p>
        </w:tc>
        <w:tc>
          <w:tcPr>
            <w:tcW w:w="4500" w:type="dxa"/>
          </w:tcPr>
          <w:p w14:paraId="2A8A4B12" w14:textId="77777777"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rPr>
                <w:rFonts w:ascii="Cambria Math" w:hAnsi="Cambria Math"/>
                <w:sz w:val="32"/>
                <w:szCs w:val="32"/>
              </w:rPr>
            </w:pPr>
            <w:r w:rsidRPr="007F213F">
              <w:rPr>
                <w:rFonts w:ascii="Cambria Math" w:hAnsi="Cambria Math"/>
                <w:sz w:val="32"/>
                <w:szCs w:val="32"/>
              </w:rPr>
              <w:tab/>
            </w:r>
          </w:p>
          <w:p w14:paraId="166ECDEE" w14:textId="77777777" w:rsidR="00A01415" w:rsidRPr="00AD5211" w:rsidRDefault="00A01415" w:rsidP="00BA7891">
            <w:pPr>
              <w:pStyle w:val="BodyText"/>
              <w:tabs>
                <w:tab w:val="left" w:pos="612"/>
                <w:tab w:val="center" w:pos="4986"/>
              </w:tabs>
              <w:spacing w:before="480"/>
              <w:jc w:val="center"/>
              <w:rPr>
                <w:rFonts w:ascii="Cambria Math" w:hAnsi="Cambria Math"/>
                <w:sz w:val="40"/>
                <w:szCs w:val="40"/>
              </w:rPr>
            </w:pPr>
            <w:r w:rsidRPr="00AD5211">
              <w:rPr>
                <w:rFonts w:ascii="Cambria Math" w:hAnsi="Cambria Math"/>
                <w:color w:val="385623" w:themeColor="accent6" w:themeShade="80"/>
                <w:sz w:val="40"/>
                <w:szCs w:val="40"/>
              </w:rPr>
              <w:t>Board of Trustees Policy</w:t>
            </w:r>
          </w:p>
          <w:p w14:paraId="33DED584" w14:textId="77777777" w:rsidR="00A01415" w:rsidRPr="007F213F" w:rsidRDefault="00A01415" w:rsidP="00C914E3">
            <w:pPr>
              <w:pStyle w:val="BodyText"/>
              <w:tabs>
                <w:tab w:val="left" w:pos="612"/>
                <w:tab w:val="center" w:pos="4986"/>
              </w:tabs>
              <w:jc w:val="center"/>
              <w:rPr>
                <w:rFonts w:ascii="Cambria Math" w:hAnsi="Cambria Math"/>
              </w:rPr>
            </w:pPr>
          </w:p>
        </w:tc>
      </w:tr>
      <w:tr w:rsidR="00AD5211" w:rsidRPr="005D137F" w14:paraId="79CC5CB2" w14:textId="77777777" w:rsidTr="00AD5211">
        <w:tc>
          <w:tcPr>
            <w:tcW w:w="6030" w:type="dxa"/>
            <w:gridSpan w:val="2"/>
          </w:tcPr>
          <w:p w14:paraId="7250A363" w14:textId="761B28A7" w:rsidR="00A01415" w:rsidRPr="00365673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</w:t>
            </w:r>
            <w:r w:rsidR="00A01415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No.:</w:t>
            </w:r>
            <w:r w:rsidR="00A01415"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A01415" w:rsidRPr="005D137F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BOTP</w:t>
            </w:r>
            <w:r w:rsidR="00A01415" w:rsidRPr="005D137F">
              <w:rPr>
                <w:rFonts w:ascii="Cambria Math" w:hAnsi="Cambria Math" w:cs="Arial"/>
                <w:b/>
                <w:sz w:val="22"/>
                <w:szCs w:val="22"/>
              </w:rPr>
              <w:t>-</w:t>
            </w:r>
            <w:r>
              <w:rPr>
                <w:rFonts w:ascii="Cambria Math" w:hAnsi="Cambria Math" w:cs="Arial"/>
                <w:sz w:val="22"/>
                <w:szCs w:val="22"/>
              </w:rPr>
              <w:t>XX-</w:t>
            </w:r>
            <w:r w:rsidR="00365673">
              <w:rPr>
                <w:rFonts w:ascii="Cambria Math" w:hAnsi="Cambria Math" w:cs="Arial"/>
                <w:sz w:val="22"/>
                <w:szCs w:val="22"/>
              </w:rPr>
              <w:t>XX</w:t>
            </w:r>
            <w:r w:rsidR="0097149D">
              <w:rPr>
                <w:rFonts w:ascii="Cambria Math" w:hAnsi="Cambria Math" w:cs="Arial"/>
                <w:sz w:val="22"/>
                <w:szCs w:val="22"/>
              </w:rPr>
              <w:t xml:space="preserve"> (Unique Policy Identifier)</w:t>
            </w:r>
          </w:p>
        </w:tc>
        <w:tc>
          <w:tcPr>
            <w:tcW w:w="4500" w:type="dxa"/>
          </w:tcPr>
          <w:p w14:paraId="1A98FA70" w14:textId="77777777" w:rsidR="00A01415" w:rsidRPr="005A1D53" w:rsidRDefault="008808A3" w:rsidP="00C914E3">
            <w:pPr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BOT </w:t>
            </w:r>
            <w:r w:rsidR="00A01415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Policy Name</w:t>
            </w:r>
            <w:r w:rsidR="009E5BCA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FD3AE0" w:rsidRPr="0036567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D5211" w:rsidRPr="005D137F" w14:paraId="38AE59C2" w14:textId="77777777" w:rsidTr="00AD5211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9D7" w14:textId="77777777" w:rsidR="00A01415" w:rsidRPr="005A1D53" w:rsidRDefault="00722D7C" w:rsidP="00A01415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Initial 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Adoption</w:t>
            </w:r>
            <w:r w:rsidR="009E5BCA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Date</w:t>
            </w:r>
            <w:r w:rsidR="00A01415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:</w:t>
            </w:r>
            <w:r w:rsidR="001547AB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2CA5" w14:textId="4EAC6AA3" w:rsidR="00A01415" w:rsidRPr="0097149D" w:rsidRDefault="009E5BCA" w:rsidP="00C914E3">
            <w:pPr>
              <w:rPr>
                <w:rFonts w:ascii="Cambria Math" w:hAnsi="Cambria Math" w:cs="Arial"/>
                <w:bCs/>
                <w:i/>
                <w:sz w:val="22"/>
                <w:szCs w:val="22"/>
              </w:rPr>
            </w:pPr>
            <w:r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>Revision Date(s):</w:t>
            </w:r>
            <w:r w:rsidR="001547AB" w:rsidRPr="005A1D53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   </w:t>
            </w:r>
            <w:r w:rsidR="0097149D" w:rsidRPr="00FB3236">
              <w:rPr>
                <w:rFonts w:ascii="Cambria Math" w:hAnsi="Cambria Math" w:cs="Arial"/>
                <w:bCs/>
                <w:sz w:val="22"/>
                <w:szCs w:val="22"/>
              </w:rPr>
              <w:t>MM/DD/YYYY</w:t>
            </w:r>
          </w:p>
        </w:tc>
      </w:tr>
      <w:tr w:rsidR="00AD5211" w:rsidRPr="005D137F" w14:paraId="6B8C3486" w14:textId="77777777" w:rsidTr="00AD5211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A94" w14:textId="77777777" w:rsidR="00D2272A" w:rsidRPr="005A1D53" w:rsidRDefault="00D2272A" w:rsidP="00A01415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 Unit</w:t>
            </w:r>
            <w:r w:rsidR="00960A64">
              <w:rPr>
                <w:rFonts w:ascii="Cambria Math" w:hAnsi="Cambria Math"/>
                <w:b/>
                <w:sz w:val="22"/>
                <w:szCs w:val="22"/>
              </w:rPr>
              <w:t>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933" w14:textId="77777777" w:rsidR="00D2272A" w:rsidRPr="005A1D53" w:rsidRDefault="00960A64" w:rsidP="00C914E3">
            <w:pPr>
              <w:rPr>
                <w:rFonts w:ascii="Cambria Math" w:hAnsi="Cambria Math" w:cs="Arial"/>
                <w:bCs/>
                <w:sz w:val="22"/>
                <w:szCs w:val="22"/>
                <w:highlight w:val="yellow"/>
              </w:rPr>
            </w:pPr>
            <w:r w:rsidRPr="00D2272A">
              <w:rPr>
                <w:rFonts w:ascii="Cambria Math" w:hAnsi="Cambria Math"/>
                <w:b/>
                <w:sz w:val="22"/>
                <w:szCs w:val="22"/>
              </w:rPr>
              <w:t>Responsible</w:t>
            </w:r>
            <w:r>
              <w:rPr>
                <w:rFonts w:ascii="Cambria Math" w:hAnsi="Cambria Math"/>
                <w:b/>
                <w:sz w:val="22"/>
                <w:szCs w:val="22"/>
              </w:rPr>
              <w:t xml:space="preserve"> Executive:</w:t>
            </w:r>
            <w:r w:rsidR="001547AB">
              <w:rPr>
                <w:rFonts w:ascii="Cambria Math" w:hAnsi="Cambria Math"/>
                <w:b/>
                <w:sz w:val="22"/>
                <w:szCs w:val="22"/>
              </w:rPr>
              <w:t xml:space="preserve"> </w:t>
            </w:r>
          </w:p>
        </w:tc>
      </w:tr>
      <w:tr w:rsidR="00F30074" w:rsidRPr="005D137F" w14:paraId="6D4BFAD0" w14:textId="77777777" w:rsidTr="00AD5211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134" w14:textId="77777777"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>Authority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0B8" w14:textId="77777777" w:rsidR="00A01415" w:rsidRPr="005A1D53" w:rsidRDefault="00A01415" w:rsidP="001547AB"/>
        </w:tc>
      </w:tr>
      <w:tr w:rsidR="00F30074" w:rsidRPr="005D137F" w14:paraId="7497A71B" w14:textId="77777777" w:rsidTr="00AD5211">
        <w:trPr>
          <w:trHeight w:val="332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1B4" w14:textId="77777777" w:rsidR="00A01415" w:rsidRPr="005D137F" w:rsidRDefault="00A01415" w:rsidP="00C914E3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 w:rsidRPr="005D137F">
              <w:rPr>
                <w:rFonts w:ascii="Cambria Math" w:hAnsi="Cambria Math" w:cs="Arial"/>
                <w:b/>
                <w:bCs/>
                <w:sz w:val="22"/>
                <w:szCs w:val="22"/>
              </w:rPr>
              <w:t xml:space="preserve">Applicability 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ED8" w14:textId="77777777" w:rsidR="00A01415" w:rsidRPr="005A1D53" w:rsidRDefault="00A01415" w:rsidP="00C914E3">
            <w:pPr>
              <w:rPr>
                <w:rFonts w:ascii="Cambria Math" w:hAnsi="Cambria Math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75" w:tblpY="7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8342"/>
      </w:tblGrid>
      <w:tr w:rsidR="00A01415" w:rsidRPr="005D137F" w14:paraId="485065E4" w14:textId="77777777" w:rsidTr="00AD5211">
        <w:trPr>
          <w:trHeight w:val="8657"/>
        </w:trPr>
        <w:tc>
          <w:tcPr>
            <w:tcW w:w="10525" w:type="dxa"/>
            <w:gridSpan w:val="2"/>
          </w:tcPr>
          <w:p w14:paraId="78F2B3B6" w14:textId="77777777" w:rsidR="00A01415" w:rsidRPr="005D137F" w:rsidRDefault="00A01415" w:rsidP="00D03A0F">
            <w:pPr>
              <w:ind w:left="720" w:right="288" w:hanging="72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0F44042" w14:textId="77777777" w:rsidR="00B72025" w:rsidRDefault="00A01415" w:rsidP="0097149D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287C73">
              <w:rPr>
                <w:rFonts w:ascii="Cambria Math" w:hAnsi="Cambria Math" w:cs="Arial"/>
                <w:b/>
                <w:sz w:val="22"/>
                <w:szCs w:val="22"/>
              </w:rPr>
              <w:t>P</w:t>
            </w:r>
            <w:r w:rsidR="005A1D53" w:rsidRPr="00287C73">
              <w:rPr>
                <w:rFonts w:ascii="Cambria Math" w:hAnsi="Cambria Math" w:cs="Arial"/>
                <w:b/>
                <w:sz w:val="22"/>
                <w:szCs w:val="22"/>
              </w:rPr>
              <w:t>olicy Statement and Purpose</w:t>
            </w:r>
            <w:r w:rsidR="0097149D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11E54588" w14:textId="7EEFB75E" w:rsidR="00025DA8" w:rsidRPr="0097149D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State why the policy is needed and provide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brief statement that explains the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University’s principles on the matter, 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objective/purpose and core provisions of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 w:rsidRPr="00760961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olicy)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(May also provide a summary of the issue or conflict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 aims to resolve or address including</w:t>
            </w:r>
            <w:r w:rsidRPr="004421DA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,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relevant legal or regulatory reasons)</w:t>
            </w:r>
          </w:p>
          <w:p w14:paraId="23A921FD" w14:textId="77777777" w:rsidR="008808A3" w:rsidRDefault="008808A3" w:rsidP="00D03A0F">
            <w:pPr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A89A780" w14:textId="3B96B209" w:rsidR="00025DA8" w:rsidRDefault="00025DA8" w:rsidP="00D03A0F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66E88610" w14:textId="77777777" w:rsidR="00FB3236" w:rsidRDefault="00FB3236" w:rsidP="00FB3236">
            <w:p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5D3F536" w14:textId="00385866" w:rsidR="00FB3236" w:rsidRPr="00FB3236" w:rsidRDefault="00FB3236" w:rsidP="00FB3236">
            <w:pPr>
              <w:numPr>
                <w:ilvl w:val="0"/>
                <w:numId w:val="7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F72C9A9" w14:textId="77777777" w:rsidR="00FB3236" w:rsidRPr="00FB3236" w:rsidRDefault="00FB3236" w:rsidP="00FB3236">
            <w:pPr>
              <w:numPr>
                <w:ilvl w:val="0"/>
                <w:numId w:val="8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  <w:r w:rsidRPr="00FB3236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61AF1A98" w14:textId="77777777" w:rsidR="00FB3236" w:rsidRPr="00FB3236" w:rsidRDefault="00FB3236" w:rsidP="00FB3236">
            <w:pPr>
              <w:numPr>
                <w:ilvl w:val="0"/>
                <w:numId w:val="8"/>
              </w:numPr>
              <w:tabs>
                <w:tab w:val="left" w:pos="1980"/>
              </w:tabs>
              <w:contextualSpacing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59C681A" w14:textId="6D813A85" w:rsidR="00025DA8" w:rsidRPr="00FB3236" w:rsidRDefault="00025DA8" w:rsidP="00FB3236">
            <w:pPr>
              <w:numPr>
                <w:ilvl w:val="1"/>
                <w:numId w:val="1"/>
              </w:numPr>
              <w:ind w:left="108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C525348" w14:textId="77777777" w:rsidR="00C54893" w:rsidRDefault="00C54893" w:rsidP="00FB3236">
            <w:pPr>
              <w:tabs>
                <w:tab w:val="left" w:pos="1980"/>
              </w:tabs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D51E6F1" w14:textId="77777777"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1E2965F" w14:textId="77777777" w:rsidR="00B72025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Definitions</w:t>
            </w:r>
            <w:r w:rsidR="0097149D">
              <w:rPr>
                <w:rFonts w:ascii="Cambria Math" w:hAnsi="Cambria Math" w:cs="Arial"/>
                <w:b/>
                <w:sz w:val="22"/>
                <w:szCs w:val="22"/>
              </w:rPr>
              <w:t xml:space="preserve"> </w:t>
            </w:r>
          </w:p>
          <w:p w14:paraId="2A159A12" w14:textId="0551E59E" w:rsidR="00A01415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sz w:val="22"/>
                <w:szCs w:val="22"/>
              </w:rPr>
              <w:t>(K</w:t>
            </w:r>
            <w:r w:rsidRPr="004421DA">
              <w:rPr>
                <w:rFonts w:ascii="Cambria Math" w:hAnsi="Cambria Math" w:cs="Arial"/>
                <w:i/>
                <w:sz w:val="22"/>
                <w:szCs w:val="22"/>
              </w:rPr>
              <w:t>ey Terms</w:t>
            </w:r>
            <w:r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should be provided for clarification and to ensure readers interpret the meaning of terms used in the Policy consistently)</w:t>
            </w:r>
          </w:p>
          <w:p w14:paraId="19C47B4F" w14:textId="77777777" w:rsidR="00287C73" w:rsidRDefault="00287C73" w:rsidP="00D03A0F">
            <w:pPr>
              <w:ind w:left="432" w:right="576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50C4730" w14:textId="77777777" w:rsidR="00B72025" w:rsidRDefault="00287C73" w:rsidP="00D03A0F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>Procedures</w:t>
            </w:r>
            <w:r w:rsidR="00C54893">
              <w:rPr>
                <w:rFonts w:ascii="Cambria Math" w:hAnsi="Cambria Math" w:cs="Arial"/>
                <w:b/>
                <w:sz w:val="22"/>
                <w:szCs w:val="22"/>
              </w:rPr>
              <w:t>, Approvals/Responsibilities</w:t>
            </w:r>
          </w:p>
          <w:p w14:paraId="5F18630F" w14:textId="098B697B" w:rsidR="00E90673" w:rsidRPr="005816BC" w:rsidRDefault="0097149D" w:rsidP="00D238A6">
            <w:pPr>
              <w:ind w:left="720" w:right="576"/>
              <w:jc w:val="both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(Identifying discrete elements that are to be followed in order to implement the Policy; this section outlines the roles and responsibilities of the University offices or individuals referenced in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olicy and procedures, including any top-level procedures necessary for compliance with the </w:t>
            </w:r>
            <w:r w:rsidR="00B72025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olicy)</w:t>
            </w:r>
          </w:p>
          <w:p w14:paraId="459D1708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27C0A74A" w14:textId="77777777" w:rsidR="005816BC" w:rsidRPr="00603614" w:rsidRDefault="005816BC" w:rsidP="005816BC">
            <w:pPr>
              <w:numPr>
                <w:ilvl w:val="0"/>
                <w:numId w:val="1"/>
              </w:numPr>
              <w:ind w:right="576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sz w:val="22"/>
                <w:szCs w:val="22"/>
              </w:rPr>
              <w:t xml:space="preserve">Administration: </w:t>
            </w:r>
            <w:r>
              <w:rPr>
                <w:rFonts w:ascii="Cambria Math" w:hAnsi="Cambria Math" w:cs="Arial"/>
                <w:sz w:val="22"/>
                <w:szCs w:val="22"/>
              </w:rPr>
              <w:t>The Division of/Office of _________________________________________ is responsible for administering this Policy.</w:t>
            </w:r>
          </w:p>
          <w:p w14:paraId="36896CEB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51243322" w14:textId="77777777" w:rsidR="00E90673" w:rsidRPr="00D238A6" w:rsidRDefault="00E90673" w:rsidP="00E90673">
            <w:pPr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14:paraId="74CA8F4B" w14:textId="77777777" w:rsidR="00E90673" w:rsidRPr="005816BC" w:rsidRDefault="00E90673" w:rsidP="00E90673">
            <w:pPr>
              <w:jc w:val="both"/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</w:pPr>
          </w:p>
          <w:p w14:paraId="19E81853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7F9E72A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49262D3E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58A28E72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6F3F8CF8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40FF2F6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22E8C4B9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56CFC2B3" w14:textId="77777777" w:rsidR="00E90673" w:rsidRDefault="00E90673" w:rsidP="00E90673">
            <w:pPr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</w:p>
          <w:p w14:paraId="7B6D3087" w14:textId="77777777" w:rsidR="00E90673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26EBB3A4" w14:textId="77777777" w:rsidR="000B6052" w:rsidRDefault="000B6052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B575326" w14:textId="77777777" w:rsidR="00E90673" w:rsidRDefault="00E90673" w:rsidP="00E90673">
            <w:pPr>
              <w:pStyle w:val="ListParagraph"/>
              <w:ind w:left="1080"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14:paraId="201DB7F7" w14:textId="77777777" w:rsidR="00E90673" w:rsidRPr="009E4653" w:rsidRDefault="00E90673" w:rsidP="00E90673">
            <w:pPr>
              <w:pStyle w:val="ListParagraph"/>
              <w:ind w:left="1080"/>
              <w:jc w:val="both"/>
              <w:rPr>
                <w:rFonts w:ascii="Cambria Math" w:hAnsi="Cambria Math"/>
                <w:sz w:val="22"/>
                <w:szCs w:val="22"/>
              </w:rPr>
            </w:pPr>
          </w:p>
          <w:p w14:paraId="2F274C6F" w14:textId="77777777" w:rsidR="00E90673" w:rsidRPr="00CD2156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___________________________________________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14:paraId="11ABFFAA" w14:textId="10A7F6A7"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="0097149D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President                        </w:t>
            </w:r>
            <w:r w:rsidRPr="007659D8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7659D8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Date</w:t>
            </w:r>
          </w:p>
          <w:p w14:paraId="0E7BDF39" w14:textId="6C0D3177"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</w:t>
            </w:r>
          </w:p>
          <w:p w14:paraId="412F459B" w14:textId="77777777" w:rsidR="00E90673" w:rsidRPr="00CD2156" w:rsidRDefault="00E90673" w:rsidP="00E90673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4D8E121E" w14:textId="77777777" w:rsidR="00E90673" w:rsidRPr="00CD2156" w:rsidRDefault="00E90673" w:rsidP="00E90673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>___________________________________________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_____________</w:t>
            </w:r>
          </w:p>
          <w:p w14:paraId="5E59D553" w14:textId="77777777" w:rsidR="00E90673" w:rsidRPr="00CD2156" w:rsidRDefault="00E90673" w:rsidP="0097149D">
            <w:pPr>
              <w:ind w:right="216" w:firstLine="720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  <w:t>*******</w:t>
            </w:r>
            <w:r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Date </w:t>
            </w:r>
            <w:r w:rsidRPr="00CD2156"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 xml:space="preserve"> </w:t>
            </w:r>
          </w:p>
          <w:p w14:paraId="3759B57B" w14:textId="77777777" w:rsidR="00A01415" w:rsidRDefault="00E90673" w:rsidP="0097149D">
            <w:pPr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 xml:space="preserve">  </w:t>
            </w:r>
            <w:r>
              <w:rPr>
                <w:rFonts w:ascii="Cambria Math" w:eastAsia="Malgun Gothic" w:hAnsi="Cambria Math"/>
                <w:color w:val="000000"/>
                <w:sz w:val="22"/>
                <w:szCs w:val="22"/>
              </w:rPr>
              <w:tab/>
              <w:t>Responsible Vice President</w:t>
            </w:r>
          </w:p>
          <w:p w14:paraId="079411D8" w14:textId="77777777" w:rsidR="00E90673" w:rsidRDefault="00E90673" w:rsidP="0097149D">
            <w:pPr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567D3CFF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1D99DEF3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330AE1BA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4382610E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7BD230AC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49A2277A" w14:textId="77777777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6CD149DC" w14:textId="5A9F18DE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64E03005" w14:textId="77777777" w:rsidR="0097149D" w:rsidRDefault="0097149D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340B7542" w14:textId="33CE860E" w:rsidR="00E90673" w:rsidRDefault="00E90673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14F9A74C" w14:textId="4893CAC7" w:rsidR="0097149D" w:rsidRDefault="0097149D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68D708A9" w14:textId="1C742977" w:rsidR="0097149D" w:rsidRDefault="0097149D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2F678D8D" w14:textId="32AE3377" w:rsidR="0097149D" w:rsidRDefault="0097149D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7B0E3E4A" w14:textId="77777777" w:rsidR="0097149D" w:rsidRDefault="0097149D" w:rsidP="00E90673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369E3407" w14:textId="56092190" w:rsidR="000B6052" w:rsidRPr="00AD5211" w:rsidRDefault="00E90673" w:rsidP="006668D0">
            <w:pPr>
              <w:spacing w:before="240"/>
              <w:ind w:right="288"/>
              <w:jc w:val="center"/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</w:pPr>
            <w:r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 xml:space="preserve">SEE PAGE 3 FOR </w:t>
            </w:r>
            <w:r w:rsidR="0097149D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ADDITIO</w:t>
            </w:r>
            <w:r w:rsidR="000B6052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N</w:t>
            </w:r>
            <w:r w:rsidR="0097149D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AL IN</w:t>
            </w:r>
            <w:r w:rsidR="000B6052" w:rsidRPr="00AD5211">
              <w:rPr>
                <w:rFonts w:ascii="Cambria Math" w:eastAsia="Malgun Gothic" w:hAnsi="Cambria Math"/>
                <w:b/>
                <w:color w:val="ED7D31" w:themeColor="accent2"/>
                <w:sz w:val="22"/>
                <w:szCs w:val="22"/>
              </w:rPr>
              <w:t>STRUCTIONS</w:t>
            </w:r>
          </w:p>
          <w:p w14:paraId="7DB5F3A1" w14:textId="77777777" w:rsidR="006668D0" w:rsidRPr="00E90673" w:rsidRDefault="006668D0" w:rsidP="000B6052">
            <w:pPr>
              <w:spacing w:before="240"/>
              <w:ind w:right="288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</w:tc>
      </w:tr>
      <w:tr w:rsidR="00A01415" w:rsidRPr="005D137F" w14:paraId="72C36F14" w14:textId="77777777" w:rsidTr="00AD5211">
        <w:tc>
          <w:tcPr>
            <w:tcW w:w="2183" w:type="dxa"/>
          </w:tcPr>
          <w:p w14:paraId="4F61C627" w14:textId="77777777" w:rsidR="00A01415" w:rsidRPr="005D137F" w:rsidRDefault="00504DDD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Cambria Math" w:hAnsi="Cambria Math"/>
                <w:b/>
                <w:sz w:val="22"/>
                <w:szCs w:val="22"/>
              </w:rPr>
              <w:lastRenderedPageBreak/>
              <w:t>Attachment(s)</w:t>
            </w:r>
          </w:p>
        </w:tc>
        <w:tc>
          <w:tcPr>
            <w:tcW w:w="8342" w:type="dxa"/>
          </w:tcPr>
          <w:p w14:paraId="74FB9657" w14:textId="77777777"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A01415" w:rsidRPr="005D137F" w14:paraId="279F817E" w14:textId="77777777" w:rsidTr="00AD5211">
        <w:tc>
          <w:tcPr>
            <w:tcW w:w="2183" w:type="dxa"/>
          </w:tcPr>
          <w:p w14:paraId="4E894C9F" w14:textId="77777777" w:rsidR="00A01415" w:rsidRPr="005D137F" w:rsidRDefault="00A01415" w:rsidP="00D03A0F">
            <w:pPr>
              <w:rPr>
                <w:rFonts w:ascii="Cambria Math" w:hAnsi="Cambria Math" w:cs="Arial"/>
                <w:b/>
                <w:bCs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  <w:bCs/>
                <w:sz w:val="22"/>
                <w:szCs w:val="22"/>
              </w:rPr>
              <w:t>Related Resource(s)</w:t>
            </w:r>
          </w:p>
        </w:tc>
        <w:tc>
          <w:tcPr>
            <w:tcW w:w="8342" w:type="dxa"/>
          </w:tcPr>
          <w:p w14:paraId="044D616F" w14:textId="77777777" w:rsidR="00A01415" w:rsidRPr="005D137F" w:rsidRDefault="00A01415" w:rsidP="00D03A0F">
            <w:pPr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BA7891" w:rsidRPr="005D137F" w14:paraId="190988AF" w14:textId="77777777" w:rsidTr="00AD5211">
        <w:trPr>
          <w:trHeight w:val="8657"/>
        </w:trPr>
        <w:tc>
          <w:tcPr>
            <w:tcW w:w="10525" w:type="dxa"/>
            <w:gridSpan w:val="2"/>
          </w:tcPr>
          <w:p w14:paraId="2D379205" w14:textId="77777777" w:rsidR="006668D0" w:rsidRPr="00BE2CC8" w:rsidRDefault="006668D0" w:rsidP="006668D0">
            <w:pPr>
              <w:spacing w:before="240"/>
              <w:ind w:right="288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E90673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>INSTRUCTIONS</w:t>
            </w:r>
            <w:r w:rsidRPr="00FB3236">
              <w:rPr>
                <w:rFonts w:ascii="Cambria Math" w:eastAsia="Malgun Gothic" w:hAnsi="Cambria Math"/>
                <w:b/>
                <w:color w:val="000000"/>
                <w:sz w:val="22"/>
                <w:szCs w:val="22"/>
              </w:rPr>
              <w:t>:</w:t>
            </w:r>
          </w:p>
          <w:p w14:paraId="47E99C16" w14:textId="77777777" w:rsidR="006668D0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6815E2C3" w14:textId="77777777"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BOT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Policy Format.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BOT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Policies presented to the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Board of Trustees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 consideration and adoption shall include the following:</w:t>
            </w:r>
          </w:p>
          <w:p w14:paraId="2AA94CD3" w14:textId="77777777" w:rsidR="006668D0" w:rsidRPr="00B146D8" w:rsidRDefault="006668D0" w:rsidP="006668D0">
            <w:p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BF50967" w14:textId="15EB8631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="00080DA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ll </w:t>
            </w:r>
            <w:r w:rsidR="0097149D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Board of Trustees Policies</w:t>
            </w:r>
            <w:r w:rsidR="00080DA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shall be in the format of this template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42768A96" w14:textId="3B23A344" w:rsidR="006668D0" w:rsidRPr="00B146D8" w:rsidRDefault="0097149D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Number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668D0"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 </w:t>
            </w:r>
            <w:r w:rsidR="006668D0" w:rsidRPr="0097149D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numbering system</w:t>
            </w:r>
            <w:r w:rsidR="006668D0"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that identifies the responsible division/department (based on the c</w:t>
            </w:r>
            <w:r w:rsid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urrent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calendar </w:t>
            </w:r>
            <w:r w:rsid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year and chronological number.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Office of University Policy will provide this number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8AF71FC" w14:textId="4B6387D0" w:rsidR="006668D0" w:rsidRPr="002F6CDB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Name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="002F6CDB"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 concise title or designation given to a specific policy that reflects the key issue, objective, description, or area covered by the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5DB4B40D" w14:textId="63304695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Authority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Any new policy must cite the authority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(state and federal laws, BOG and FAMU regulations, other governing authority)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 the adoption of the policy. If there are any reservations about the authority to adopt a policy, please contact the Office of </w:t>
            </w:r>
            <w:r w:rsidR="00D4702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University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786C38F3" w14:textId="665CFC46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Applicability and/or Accountability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(Identify the personnel, department, division, and/or unit who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the policy will affect and who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must comply with the policy)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6AD1C77F" w14:textId="16793B85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Policy Statement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 xml:space="preserve">.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(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A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brief statement that explains the objective/purpose and core provisions of the policy)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0CDF51D8" w14:textId="48AFD844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Initial adoption date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he date the policy is first 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promulgat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ed and should be reflected in th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e following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format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“01/02/2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0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23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="009F300F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”</w:t>
            </w:r>
          </w:p>
          <w:p w14:paraId="6E5384F0" w14:textId="0F906E1A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Definitions of relevant terms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151FD13E" w14:textId="513E9299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Procedures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that the policy is implementing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00AAFA4A" w14:textId="77445B69" w:rsidR="006668D0" w:rsidRPr="002F6CDB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</w:pPr>
            <w:r w:rsidRPr="002F6CDB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Responsible Vice President and Responsible Office/Policy Owner</w:t>
            </w:r>
            <w:r w:rsidR="00FB3236">
              <w:rPr>
                <w:rFonts w:ascii="Cambria Math" w:eastAsia="Malgun Gothic" w:hAnsi="Cambria Math"/>
                <w:b/>
                <w:i/>
                <w:color w:val="000000"/>
                <w:sz w:val="22"/>
                <w:szCs w:val="22"/>
              </w:rPr>
              <w:t>.</w:t>
            </w:r>
            <w:r w:rsidR="002F6CDB" w:rsidRPr="003361B7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The</w:t>
            </w:r>
            <w:r w:rsidR="002F6CDB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Division or Office lead by the Vice President/Chief who is responsible for implementing and ensuring necessary procedures/guidelines are developed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3A50964A" w14:textId="695ACEB5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Revisions to an existing University policy will replace the previous version and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revision date will be reflected in the policy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 </w:t>
            </w:r>
          </w:p>
          <w:p w14:paraId="40A27192" w14:textId="38594BC6" w:rsidR="006668D0" w:rsidRPr="00B146D8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Attachments - i.e. </w:t>
            </w:r>
            <w:r w:rsidRPr="00B146D8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Forms to be used, if required, to carry out the procedure, which must be attached to the policy. 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Form</w:t>
            </w:r>
            <w:r w:rsidR="00774879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s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must include effective/revision date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</w:p>
          <w:p w14:paraId="32EBC76E" w14:textId="6696A51A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Hyperlink addresses should be added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 </w:t>
            </w:r>
          </w:p>
          <w:p w14:paraId="1A4E9530" w14:textId="0713F4BC" w:rsidR="006668D0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Font type is Cambria Math and font size shall not be smaller than 10.5</w:t>
            </w:r>
            <w:r w:rsidR="00FB3236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 xml:space="preserve"> </w:t>
            </w:r>
          </w:p>
          <w:p w14:paraId="23A08619" w14:textId="30407187" w:rsidR="00FB3236" w:rsidRDefault="00FB3236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Remove instructions after adding information to policy</w:t>
            </w:r>
            <w:r w:rsidR="00F73D5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53BE1E30" w14:textId="77777777" w:rsidR="00BA7891" w:rsidRDefault="006668D0" w:rsidP="006668D0">
            <w:pPr>
              <w:numPr>
                <w:ilvl w:val="0"/>
                <w:numId w:val="10"/>
              </w:numPr>
              <w:ind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  <w:r w:rsidRPr="006668D0"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  <w:t>The OUP will route policies to obtain all appropriate signatures.</w:t>
            </w:r>
          </w:p>
          <w:p w14:paraId="0117F467" w14:textId="77777777" w:rsidR="006668D0" w:rsidRPr="005816BC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color w:val="000000"/>
                <w:sz w:val="22"/>
                <w:szCs w:val="22"/>
              </w:rPr>
            </w:pPr>
          </w:p>
          <w:p w14:paraId="0F07CE17" w14:textId="77777777" w:rsid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  <w:p w14:paraId="397A0473" w14:textId="77777777" w:rsidR="006668D0" w:rsidRPr="006668D0" w:rsidRDefault="006668D0" w:rsidP="006668D0">
            <w:pPr>
              <w:ind w:left="720" w:right="216"/>
              <w:jc w:val="both"/>
              <w:rPr>
                <w:rFonts w:ascii="Cambria Math" w:eastAsia="Malgun Gothic" w:hAnsi="Cambria Math"/>
                <w:i/>
                <w:color w:val="000000"/>
                <w:sz w:val="22"/>
                <w:szCs w:val="22"/>
              </w:rPr>
            </w:pPr>
          </w:p>
        </w:tc>
      </w:tr>
    </w:tbl>
    <w:p w14:paraId="1DCD55BA" w14:textId="77777777" w:rsidR="00A01415" w:rsidRDefault="00A01415" w:rsidP="000B6052"/>
    <w:sectPr w:rsidR="00A01415" w:rsidSect="000B6052">
      <w:headerReference w:type="default" r:id="rId12"/>
      <w:footerReference w:type="first" r:id="rId13"/>
      <w:pgSz w:w="12240" w:h="15840" w:code="1"/>
      <w:pgMar w:top="1152" w:right="1152" w:bottom="1152" w:left="115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172A" w14:textId="77777777" w:rsidR="00085F62" w:rsidRDefault="00085F62" w:rsidP="00A01415">
      <w:r>
        <w:separator/>
      </w:r>
    </w:p>
  </w:endnote>
  <w:endnote w:type="continuationSeparator" w:id="0">
    <w:p w14:paraId="3CD85DEE" w14:textId="77777777" w:rsidR="00085F62" w:rsidRDefault="00085F62" w:rsidP="00A0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A54D" w14:textId="796CDA8F" w:rsidR="00080DAF" w:rsidRPr="00080DAF" w:rsidRDefault="00080DAF">
    <w:pPr>
      <w:pStyle w:val="Footer"/>
      <w:rPr>
        <w:rFonts w:ascii="Cambria Math" w:hAnsi="Cambria Math"/>
        <w:sz w:val="22"/>
        <w:szCs w:val="22"/>
      </w:rPr>
    </w:pPr>
    <w:r>
      <w:tab/>
    </w:r>
    <w:r>
      <w:tab/>
    </w:r>
    <w:r w:rsidRPr="00080DAF">
      <w:rPr>
        <w:rFonts w:ascii="Cambria Math" w:hAnsi="Cambria Math"/>
        <w:sz w:val="22"/>
        <w:szCs w:val="22"/>
      </w:rPr>
      <w:t xml:space="preserve">Effective </w:t>
    </w:r>
    <w:r w:rsidR="005816BC">
      <w:rPr>
        <w:rFonts w:ascii="Cambria Math" w:hAnsi="Cambria Math"/>
        <w:sz w:val="22"/>
        <w:szCs w:val="22"/>
      </w:rPr>
      <w:t>02</w:t>
    </w:r>
    <w:r w:rsidRPr="00080DAF">
      <w:rPr>
        <w:rFonts w:ascii="Cambria Math" w:hAnsi="Cambria Math"/>
        <w:sz w:val="22"/>
        <w:szCs w:val="22"/>
      </w:rPr>
      <w:t>/</w:t>
    </w:r>
    <w:r w:rsidR="005816BC">
      <w:rPr>
        <w:rFonts w:ascii="Cambria Math" w:hAnsi="Cambria Math"/>
        <w:sz w:val="22"/>
        <w:szCs w:val="22"/>
      </w:rPr>
      <w:t>2</w:t>
    </w:r>
    <w:r w:rsidR="00FB3236">
      <w:rPr>
        <w:rFonts w:ascii="Cambria Math" w:hAnsi="Cambria Math"/>
        <w:sz w:val="22"/>
        <w:szCs w:val="22"/>
      </w:rPr>
      <w:t>6</w:t>
    </w:r>
    <w:r w:rsidRPr="00080DAF">
      <w:rPr>
        <w:rFonts w:ascii="Cambria Math" w:hAnsi="Cambria Math"/>
        <w:sz w:val="22"/>
        <w:szCs w:val="22"/>
      </w:rPr>
      <w:t>/202</w:t>
    </w:r>
    <w:r w:rsidR="005816BC">
      <w:rPr>
        <w:rFonts w:ascii="Cambria Math" w:hAnsi="Cambria Math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40F5" w14:textId="77777777" w:rsidR="00085F62" w:rsidRDefault="00085F62" w:rsidP="00A01415">
      <w:r>
        <w:separator/>
      </w:r>
    </w:p>
  </w:footnote>
  <w:footnote w:type="continuationSeparator" w:id="0">
    <w:p w14:paraId="170EC382" w14:textId="77777777" w:rsidR="00085F62" w:rsidRDefault="00085F62" w:rsidP="00A0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3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43"/>
      <w:gridCol w:w="2047"/>
      <w:gridCol w:w="1373"/>
    </w:tblGrid>
    <w:tr w:rsidR="000E18D4" w14:paraId="68143EC7" w14:textId="77777777" w:rsidTr="00D03A0F">
      <w:tc>
        <w:tcPr>
          <w:tcW w:w="7043" w:type="dxa"/>
        </w:tcPr>
        <w:p w14:paraId="6A03A618" w14:textId="77777777" w:rsidR="000E18D4" w:rsidRPr="005D137F" w:rsidRDefault="001E5B21">
          <w:pPr>
            <w:pStyle w:val="Heading1"/>
            <w:jc w:val="both"/>
            <w:rPr>
              <w:rFonts w:ascii="Cambria Math" w:hAnsi="Cambria Math"/>
            </w:rPr>
          </w:pPr>
          <w:r w:rsidRPr="001E5B21">
            <w:rPr>
              <w:rFonts w:ascii="Cambria Math" w:hAnsi="Cambria Math"/>
            </w:rPr>
            <w:t>BOT</w:t>
          </w:r>
          <w:r w:rsidR="00A01415" w:rsidRPr="001E5B21">
            <w:rPr>
              <w:rFonts w:ascii="Cambria Math" w:hAnsi="Cambria Math"/>
            </w:rPr>
            <w:t xml:space="preserve"> </w:t>
          </w:r>
          <w:r w:rsidRPr="001E5B21">
            <w:rPr>
              <w:rFonts w:ascii="Cambria Math" w:hAnsi="Cambria Math"/>
            </w:rPr>
            <w:t>POLICY</w:t>
          </w:r>
          <w:r>
            <w:rPr>
              <w:rFonts w:ascii="Cambria Math" w:hAnsi="Cambria Math"/>
            </w:rPr>
            <w:t xml:space="preserve"> NAME</w:t>
          </w:r>
          <w:r w:rsidR="00805AE6" w:rsidRPr="001E5B21">
            <w:rPr>
              <w:rFonts w:ascii="Cambria Math" w:hAnsi="Cambria Math"/>
            </w:rPr>
            <w:t>:</w:t>
          </w:r>
          <w:r w:rsidR="00805AE6" w:rsidRPr="005D137F">
            <w:rPr>
              <w:rFonts w:ascii="Cambria Math" w:hAnsi="Cambria Math"/>
            </w:rPr>
            <w:t xml:space="preserve"> </w:t>
          </w:r>
        </w:p>
      </w:tc>
      <w:tc>
        <w:tcPr>
          <w:tcW w:w="2047" w:type="dxa"/>
        </w:tcPr>
        <w:p w14:paraId="2907DEAE" w14:textId="77777777" w:rsidR="000E18D4" w:rsidRPr="005D137F" w:rsidRDefault="001E5B21" w:rsidP="00AC25E5">
          <w:pPr>
            <w:pStyle w:val="Heading1"/>
            <w:jc w:val="center"/>
            <w:rPr>
              <w:rFonts w:ascii="Cambria Math" w:hAnsi="Cambria Math"/>
            </w:rPr>
          </w:pPr>
          <w:r>
            <w:rPr>
              <w:rFonts w:ascii="Cambria Math" w:hAnsi="Cambria Math"/>
            </w:rPr>
            <w:t xml:space="preserve">BOT </w:t>
          </w:r>
          <w:r w:rsidR="00805AE6" w:rsidRPr="005D137F">
            <w:rPr>
              <w:rFonts w:ascii="Cambria Math" w:hAnsi="Cambria Math"/>
            </w:rPr>
            <w:t>POLICY NO:</w:t>
          </w:r>
        </w:p>
        <w:p w14:paraId="2DF68BA2" w14:textId="77777777" w:rsidR="000E18D4" w:rsidRPr="005D137F" w:rsidRDefault="00504DDD" w:rsidP="00AC25E5">
          <w:pPr>
            <w:jc w:val="center"/>
            <w:rPr>
              <w:rFonts w:ascii="Cambria Math" w:hAnsi="Cambria Math" w:cs="Arial"/>
              <w:b/>
            </w:rPr>
          </w:pPr>
          <w:r>
            <w:rPr>
              <w:rFonts w:ascii="Cambria Math" w:hAnsi="Cambria Math" w:cs="Arial"/>
              <w:b/>
            </w:rPr>
            <w:t>BOTP-</w:t>
          </w:r>
          <w:r w:rsidR="001E5B21">
            <w:rPr>
              <w:rFonts w:ascii="Cambria Math" w:hAnsi="Cambria Math" w:cs="Arial"/>
              <w:b/>
            </w:rPr>
            <w:t>XX-</w:t>
          </w:r>
          <w:r>
            <w:rPr>
              <w:rFonts w:ascii="Cambria Math" w:hAnsi="Cambria Math" w:cs="Arial"/>
              <w:b/>
            </w:rPr>
            <w:t>XX</w:t>
          </w:r>
        </w:p>
      </w:tc>
      <w:tc>
        <w:tcPr>
          <w:tcW w:w="1373" w:type="dxa"/>
        </w:tcPr>
        <w:p w14:paraId="66579832" w14:textId="77777777" w:rsidR="000E18D4" w:rsidRPr="005D137F" w:rsidRDefault="00805AE6" w:rsidP="00AC25E5">
          <w:pPr>
            <w:jc w:val="center"/>
            <w:rPr>
              <w:rFonts w:ascii="Cambria Math" w:hAnsi="Cambria Math" w:cs="Arial"/>
              <w:b/>
              <w:bCs/>
            </w:rPr>
          </w:pPr>
          <w:r w:rsidRPr="005D137F">
            <w:rPr>
              <w:rFonts w:ascii="Cambria Math" w:hAnsi="Cambria Math" w:cs="Arial"/>
              <w:b/>
              <w:bCs/>
            </w:rPr>
            <w:t>PAGE:</w:t>
          </w:r>
        </w:p>
        <w:p w14:paraId="4976A7E8" w14:textId="77777777" w:rsidR="000E18D4" w:rsidRPr="005D137F" w:rsidRDefault="00805AE6" w:rsidP="00AC25E5">
          <w:pPr>
            <w:jc w:val="center"/>
            <w:rPr>
              <w:rFonts w:ascii="Cambria Math" w:hAnsi="Cambria Math" w:cs="Arial"/>
              <w:b/>
            </w:rPr>
          </w:pP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PAGE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  <w:r w:rsidRPr="005D137F">
            <w:rPr>
              <w:rFonts w:ascii="Cambria Math" w:hAnsi="Cambria Math" w:cs="Arial"/>
              <w:b/>
            </w:rPr>
            <w:t xml:space="preserve"> of 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begin"/>
          </w:r>
          <w:r w:rsidRPr="005D137F">
            <w:rPr>
              <w:rStyle w:val="PageNumber"/>
              <w:rFonts w:ascii="Cambria Math" w:hAnsi="Cambria Math" w:cs="Arial"/>
              <w:b/>
            </w:rPr>
            <w:instrText xml:space="preserve"> NUMPAGES </w:instrTex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separate"/>
          </w:r>
          <w:r w:rsidRPr="005D137F">
            <w:rPr>
              <w:rStyle w:val="PageNumber"/>
              <w:rFonts w:ascii="Cambria Math" w:hAnsi="Cambria Math" w:cs="Arial"/>
              <w:b/>
              <w:noProof/>
            </w:rPr>
            <w:t>2</w:t>
          </w:r>
          <w:r w:rsidRPr="005D137F">
            <w:rPr>
              <w:rStyle w:val="PageNumber"/>
              <w:rFonts w:ascii="Cambria Math" w:hAnsi="Cambria Math" w:cs="Arial"/>
              <w:b/>
            </w:rPr>
            <w:fldChar w:fldCharType="end"/>
          </w:r>
        </w:p>
      </w:tc>
    </w:tr>
  </w:tbl>
  <w:p w14:paraId="6BB94DC7" w14:textId="77777777" w:rsidR="000E18D4" w:rsidRDefault="00F7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591F7C"/>
    <w:multiLevelType w:val="hybridMultilevel"/>
    <w:tmpl w:val="8C52AFEC"/>
    <w:lvl w:ilvl="0" w:tplc="763EB688">
      <w:start w:val="1"/>
      <w:numFmt w:val="upperLetter"/>
      <w:lvlText w:val="%1."/>
      <w:lvlJc w:val="left"/>
      <w:pPr>
        <w:ind w:left="2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12B67B4A"/>
    <w:multiLevelType w:val="hybridMultilevel"/>
    <w:tmpl w:val="53ECF5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65AEE"/>
    <w:multiLevelType w:val="hybridMultilevel"/>
    <w:tmpl w:val="258A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2D2A"/>
    <w:multiLevelType w:val="hybridMultilevel"/>
    <w:tmpl w:val="5EDE091C"/>
    <w:lvl w:ilvl="0" w:tplc="092E9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D26E8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743"/>
    <w:multiLevelType w:val="hybridMultilevel"/>
    <w:tmpl w:val="F7368E76"/>
    <w:lvl w:ilvl="0" w:tplc="C0BEDD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20061"/>
    <w:multiLevelType w:val="hybridMultilevel"/>
    <w:tmpl w:val="736689E8"/>
    <w:lvl w:ilvl="0" w:tplc="024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574413"/>
    <w:multiLevelType w:val="hybridMultilevel"/>
    <w:tmpl w:val="85800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35F5F"/>
    <w:multiLevelType w:val="hybridMultilevel"/>
    <w:tmpl w:val="C4C2C8E8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025DA8"/>
    <w:rsid w:val="00080DAF"/>
    <w:rsid w:val="00085F62"/>
    <w:rsid w:val="000B6052"/>
    <w:rsid w:val="00133EF2"/>
    <w:rsid w:val="00141891"/>
    <w:rsid w:val="001547AB"/>
    <w:rsid w:val="001E5B21"/>
    <w:rsid w:val="00287C73"/>
    <w:rsid w:val="002F6CDB"/>
    <w:rsid w:val="00365673"/>
    <w:rsid w:val="003E3AFC"/>
    <w:rsid w:val="00420E7D"/>
    <w:rsid w:val="004D7C6E"/>
    <w:rsid w:val="00504DDD"/>
    <w:rsid w:val="005816BC"/>
    <w:rsid w:val="005A1D53"/>
    <w:rsid w:val="005E62C9"/>
    <w:rsid w:val="00604E09"/>
    <w:rsid w:val="00621455"/>
    <w:rsid w:val="006556C2"/>
    <w:rsid w:val="006668D0"/>
    <w:rsid w:val="006C1151"/>
    <w:rsid w:val="00705567"/>
    <w:rsid w:val="00722D7C"/>
    <w:rsid w:val="00774879"/>
    <w:rsid w:val="00805AE6"/>
    <w:rsid w:val="00873B16"/>
    <w:rsid w:val="008808A3"/>
    <w:rsid w:val="008903FD"/>
    <w:rsid w:val="008E2F9D"/>
    <w:rsid w:val="00960A64"/>
    <w:rsid w:val="0097149D"/>
    <w:rsid w:val="009831FA"/>
    <w:rsid w:val="009E5BCA"/>
    <w:rsid w:val="009F300F"/>
    <w:rsid w:val="00A01415"/>
    <w:rsid w:val="00A70AA4"/>
    <w:rsid w:val="00A86CA5"/>
    <w:rsid w:val="00A90EAB"/>
    <w:rsid w:val="00AC1CBE"/>
    <w:rsid w:val="00AC25E5"/>
    <w:rsid w:val="00AD5211"/>
    <w:rsid w:val="00B42C98"/>
    <w:rsid w:val="00B473C9"/>
    <w:rsid w:val="00B72025"/>
    <w:rsid w:val="00BA29B4"/>
    <w:rsid w:val="00BA7891"/>
    <w:rsid w:val="00BC39ED"/>
    <w:rsid w:val="00C10DAE"/>
    <w:rsid w:val="00C54893"/>
    <w:rsid w:val="00CB5389"/>
    <w:rsid w:val="00D03A0F"/>
    <w:rsid w:val="00D2272A"/>
    <w:rsid w:val="00D238A6"/>
    <w:rsid w:val="00D273A9"/>
    <w:rsid w:val="00D47020"/>
    <w:rsid w:val="00DE04CF"/>
    <w:rsid w:val="00E14F58"/>
    <w:rsid w:val="00E5300E"/>
    <w:rsid w:val="00E90673"/>
    <w:rsid w:val="00EB0235"/>
    <w:rsid w:val="00EB2C9E"/>
    <w:rsid w:val="00EF0116"/>
    <w:rsid w:val="00F04E92"/>
    <w:rsid w:val="00F11CC1"/>
    <w:rsid w:val="00F30074"/>
    <w:rsid w:val="00F46FFA"/>
    <w:rsid w:val="00F73D50"/>
    <w:rsid w:val="00FB3236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4D7182"/>
  <w15:chartTrackingRefBased/>
  <w15:docId w15:val="{783B8688-7230-4185-98CB-8702902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41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01415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01415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014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14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1415"/>
  </w:style>
  <w:style w:type="paragraph" w:styleId="Footer">
    <w:name w:val="footer"/>
    <w:basedOn w:val="Normal"/>
    <w:link w:val="FooterChar"/>
    <w:uiPriority w:val="99"/>
    <w:unhideWhenUsed/>
    <w:rsid w:val="00A0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2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8B0F6E5837248A485E171453371B4" ma:contentTypeVersion="10" ma:contentTypeDescription="Create a new document." ma:contentTypeScope="" ma:versionID="4c86ac341bceb14aacbef52d9aa2f86f">
  <xsd:schema xmlns:xsd="http://www.w3.org/2001/XMLSchema" xmlns:xs="http://www.w3.org/2001/XMLSchema" xmlns:p="http://schemas.microsoft.com/office/2006/metadata/properties" xmlns:ns3="e8b2b062-ff32-4302-9b58-25fcd9f7613d" targetNamespace="http://schemas.microsoft.com/office/2006/metadata/properties" ma:root="true" ma:fieldsID="c9f190e4c84ef0d0377c886e25291acf" ns3:_="">
    <xsd:import namespace="e8b2b062-ff32-4302-9b58-25fcd9f76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2b062-ff32-4302-9b58-25fcd9f76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2b062-ff32-4302-9b58-25fcd9f761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F28D-50FB-4591-9FA4-644CD9300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F1C6B-4966-497F-9D3E-13DC42065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2b062-ff32-4302-9b58-25fcd9f76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50B58-BD34-4A88-ADD2-78D67311DF2E}">
  <ds:schemaRefs>
    <ds:schemaRef ds:uri="http://purl.org/dc/terms/"/>
    <ds:schemaRef ds:uri="e8b2b062-ff32-4302-9b58-25fcd9f7613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91F71D-52A5-49A6-9372-A5BACEEB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Thomas</dc:creator>
  <cp:keywords/>
  <dc:description/>
  <cp:lastModifiedBy>Abigail Raddar</cp:lastModifiedBy>
  <cp:revision>6</cp:revision>
  <cp:lastPrinted>2025-02-26T14:17:00Z</cp:lastPrinted>
  <dcterms:created xsi:type="dcterms:W3CDTF">2025-02-17T19:57:00Z</dcterms:created>
  <dcterms:modified xsi:type="dcterms:W3CDTF">2025-02-26T14:20:00Z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0x0101007328B0F6E5837248A485E171453371B4</vt:lpwstr>
  </property>
</Properties>
</file>